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1" w:rsidRDefault="003F5DCC">
      <w:pPr>
        <w:tabs>
          <w:tab w:val="left" w:pos="7500"/>
        </w:tabs>
        <w:snapToGrid w:val="0"/>
        <w:spacing w:line="500" w:lineRule="atLeast"/>
        <w:rPr>
          <w:rFonts w:ascii="宋体" w:hAnsi="宋体" w:cs="宋体" w:hint="eastAsia"/>
          <w:bCs/>
          <w:spacing w:val="-20"/>
          <w:sz w:val="28"/>
          <w:szCs w:val="28"/>
        </w:rPr>
      </w:pPr>
      <w:r>
        <w:rPr>
          <w:rFonts w:ascii="宋体" w:hAnsi="宋体" w:cs="宋体" w:hint="eastAsia"/>
          <w:bCs/>
          <w:spacing w:val="-20"/>
          <w:sz w:val="28"/>
          <w:szCs w:val="28"/>
        </w:rPr>
        <w:t>附件1：</w:t>
      </w:r>
    </w:p>
    <w:p w:rsidR="007A72B3" w:rsidRDefault="007A72B3">
      <w:pPr>
        <w:tabs>
          <w:tab w:val="left" w:pos="7500"/>
        </w:tabs>
        <w:snapToGrid w:val="0"/>
        <w:spacing w:line="500" w:lineRule="atLeast"/>
        <w:rPr>
          <w:rFonts w:ascii="宋体" w:hAnsi="宋体" w:cs="宋体"/>
          <w:bCs/>
          <w:spacing w:val="-20"/>
          <w:sz w:val="28"/>
          <w:szCs w:val="28"/>
        </w:rPr>
      </w:pPr>
    </w:p>
    <w:p w:rsidR="002F64D1" w:rsidRPr="007A72B3" w:rsidRDefault="003F5DCC">
      <w:pPr>
        <w:tabs>
          <w:tab w:val="left" w:pos="7500"/>
        </w:tabs>
        <w:snapToGrid w:val="0"/>
        <w:spacing w:line="500" w:lineRule="atLeas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7A72B3">
        <w:rPr>
          <w:rFonts w:ascii="方正小标宋简体" w:eastAsia="方正小标宋简体" w:hAnsi="宋体" w:hint="eastAsia"/>
          <w:b/>
          <w:sz w:val="44"/>
          <w:szCs w:val="44"/>
        </w:rPr>
        <w:t>淮南市优秀工程造价咨询企业评选办法</w:t>
      </w:r>
    </w:p>
    <w:p w:rsidR="002F64D1" w:rsidRDefault="003F5DCC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第一章总则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第一条</w:t>
      </w:r>
      <w:r>
        <w:rPr>
          <w:rFonts w:ascii="宋体" w:hAnsi="宋体" w:cs="宋体" w:hint="eastAsia"/>
          <w:kern w:val="0"/>
          <w:sz w:val="28"/>
          <w:szCs w:val="28"/>
        </w:rPr>
        <w:t>为激励广大会员单位创先争优，规范企业管理，提升咨询服务水平，促进全市工程造价咨询行业持续健康发展，特制定本办法。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第二条</w:t>
      </w:r>
      <w:r>
        <w:rPr>
          <w:rFonts w:ascii="宋体" w:hAnsi="宋体" w:cs="宋体" w:hint="eastAsia"/>
          <w:kern w:val="0"/>
          <w:sz w:val="28"/>
          <w:szCs w:val="28"/>
        </w:rPr>
        <w:t>淮南市优秀工程造价咨询企业奖项由淮南市建设工程造价协会设立，以表彰为我市工程造价行业做出突出贡献的工程造价咨询企业。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第三条</w:t>
      </w:r>
      <w:r>
        <w:rPr>
          <w:rFonts w:ascii="宋体" w:hAnsi="宋体" w:cs="宋体" w:hint="eastAsia"/>
          <w:kern w:val="0"/>
          <w:sz w:val="28"/>
          <w:szCs w:val="28"/>
        </w:rPr>
        <w:t>优秀工程造价咨询企业的评选工作，坚持公开、公平、公正的原则，严格按照标准和程序进行评审。</w:t>
      </w:r>
    </w:p>
    <w:p w:rsidR="002F64D1" w:rsidRDefault="003F5DCC">
      <w:pPr>
        <w:rPr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第四条</w:t>
      </w:r>
      <w:r>
        <w:rPr>
          <w:rFonts w:ascii="宋体" w:hAnsi="宋体" w:cs="宋体" w:hint="eastAsia"/>
          <w:kern w:val="0"/>
          <w:sz w:val="28"/>
          <w:szCs w:val="28"/>
        </w:rPr>
        <w:t>评选活动原则上按年度开展。</w:t>
      </w:r>
    </w:p>
    <w:p w:rsidR="002F64D1" w:rsidRDefault="003F5DCC">
      <w:pPr>
        <w:pStyle w:val="1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第二章申报范围、条件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第五条</w:t>
      </w:r>
      <w:r>
        <w:rPr>
          <w:rFonts w:ascii="宋体" w:hAnsi="宋体" w:cs="宋体" w:hint="eastAsia"/>
          <w:kern w:val="0"/>
          <w:sz w:val="28"/>
          <w:szCs w:val="28"/>
        </w:rPr>
        <w:t>优秀工程造价咨询企业申报范围需同时满足：</w:t>
      </w:r>
    </w:p>
    <w:p w:rsidR="002F64D1" w:rsidRDefault="003F5DCC">
      <w:pPr>
        <w:spacing w:line="360" w:lineRule="auto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（一）淮南市建设工程造价协会单位会员。</w:t>
      </w:r>
    </w:p>
    <w:p w:rsidR="002F64D1" w:rsidRDefault="003F5DC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（二）具备独立法人资格、注册地在我市行政区域内的</w:t>
      </w:r>
      <w:r>
        <w:rPr>
          <w:rFonts w:ascii="宋体" w:hAnsi="宋体" w:cs="宋体" w:hint="eastAsia"/>
          <w:kern w:val="0"/>
          <w:sz w:val="28"/>
          <w:szCs w:val="28"/>
        </w:rPr>
        <w:t>工程</w:t>
      </w:r>
      <w:r>
        <w:rPr>
          <w:rFonts w:hint="eastAsia"/>
          <w:sz w:val="28"/>
          <w:szCs w:val="28"/>
        </w:rPr>
        <w:t>造价咨询企业。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第六条</w:t>
      </w:r>
      <w:r>
        <w:rPr>
          <w:rFonts w:ascii="宋体" w:hAnsi="宋体" w:cs="宋体" w:hint="eastAsia"/>
          <w:kern w:val="0"/>
          <w:sz w:val="28"/>
          <w:szCs w:val="28"/>
        </w:rPr>
        <w:t>优秀工程造价咨询企业条件：</w:t>
      </w:r>
    </w:p>
    <w:p w:rsidR="002F64D1" w:rsidRDefault="003F5DC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（一）遵守会员章程，按时缴纳会费，履行会员义务。</w:t>
      </w:r>
    </w:p>
    <w:p w:rsidR="002F64D1" w:rsidRDefault="003F5DCC">
      <w:pPr>
        <w:spacing w:line="360" w:lineRule="auto"/>
        <w:rPr>
          <w:rFonts w:cs="Times New Roman"/>
          <w:sz w:val="28"/>
          <w:szCs w:val="28"/>
          <w:shd w:val="clear" w:color="auto" w:fill="FAFAFA"/>
        </w:rPr>
      </w:pPr>
      <w:r>
        <w:rPr>
          <w:rFonts w:hint="eastAsia"/>
          <w:sz w:val="28"/>
          <w:szCs w:val="28"/>
        </w:rPr>
        <w:t>（二）模范遵守</w:t>
      </w:r>
      <w:r>
        <w:rPr>
          <w:rFonts w:hint="eastAsia"/>
          <w:sz w:val="28"/>
          <w:szCs w:val="28"/>
          <w:shd w:val="clear" w:color="auto" w:fill="FAFAFA"/>
        </w:rPr>
        <w:t>法律法规</w:t>
      </w:r>
      <w:r>
        <w:rPr>
          <w:rFonts w:hint="eastAsia"/>
          <w:sz w:val="28"/>
          <w:szCs w:val="28"/>
        </w:rPr>
        <w:t>、标准规范和行业管理规定，自觉履行《淮南市造价咨询行业自律公约》，诚实守信，依法执</w:t>
      </w:r>
      <w:r>
        <w:rPr>
          <w:rFonts w:cs="Times New Roman" w:hint="eastAsia"/>
          <w:sz w:val="28"/>
          <w:szCs w:val="28"/>
          <w:shd w:val="clear" w:color="auto" w:fill="FAFAFA"/>
        </w:rPr>
        <w:t>业，信用状态良好，参评年度未受处罚且无不良行为记录。</w:t>
      </w:r>
    </w:p>
    <w:p w:rsidR="002F64D1" w:rsidRDefault="003F5DCC">
      <w:pPr>
        <w:spacing w:line="360" w:lineRule="auto"/>
        <w:rPr>
          <w:rFonts w:cs="Times New Roman"/>
          <w:sz w:val="28"/>
          <w:szCs w:val="28"/>
          <w:shd w:val="clear" w:color="auto" w:fill="FAFAFA"/>
        </w:rPr>
      </w:pPr>
      <w:r>
        <w:rPr>
          <w:rFonts w:cs="Times New Roman" w:hint="eastAsia"/>
          <w:sz w:val="28"/>
          <w:szCs w:val="28"/>
          <w:shd w:val="clear" w:color="auto" w:fill="FAFAFA"/>
        </w:rPr>
        <w:lastRenderedPageBreak/>
        <w:t>（三）企业内部管理规范，制度健全，注重党建引领，加强信息化建设，开展专业人员培训，具有市场竞争力。</w:t>
      </w:r>
    </w:p>
    <w:p w:rsidR="002F64D1" w:rsidRDefault="003F5DCC">
      <w:pPr>
        <w:spacing w:line="360" w:lineRule="auto"/>
        <w:rPr>
          <w:rFonts w:cs="Times New Roman"/>
          <w:sz w:val="28"/>
          <w:szCs w:val="28"/>
          <w:shd w:val="clear" w:color="auto" w:fill="FAFAFA"/>
        </w:rPr>
      </w:pPr>
      <w:r>
        <w:rPr>
          <w:rFonts w:cs="Times New Roman" w:hint="eastAsia"/>
          <w:sz w:val="28"/>
          <w:szCs w:val="28"/>
          <w:shd w:val="clear" w:color="auto" w:fill="FAFAFA"/>
        </w:rPr>
        <w:t>（四）支持协会工作，积极参加市级以上工程造价主管部门、造价协会组织的活动，并获得表彰。</w:t>
      </w:r>
    </w:p>
    <w:p w:rsidR="002F64D1" w:rsidRDefault="003F5DCC">
      <w:pPr>
        <w:pStyle w:val="1"/>
        <w:spacing w:line="360" w:lineRule="auto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第三章评审与表彰</w:t>
      </w:r>
    </w:p>
    <w:p w:rsidR="002F64D1" w:rsidRDefault="003F5DCC">
      <w:pPr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第七条</w:t>
      </w:r>
      <w:r>
        <w:rPr>
          <w:rFonts w:ascii="宋体" w:hAnsi="宋体" w:cs="宋体" w:hint="eastAsia"/>
          <w:kern w:val="0"/>
          <w:sz w:val="28"/>
          <w:szCs w:val="28"/>
        </w:rPr>
        <w:t>申报优秀工程造价咨询企业奖项，应报送下列材料：</w:t>
      </w:r>
    </w:p>
    <w:p w:rsidR="002F64D1" w:rsidRDefault="003F5DC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（一）《淮南市优秀工程造价咨询企业评选申报表》；</w:t>
      </w:r>
    </w:p>
    <w:p w:rsidR="002F64D1" w:rsidRDefault="003F5DC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>年度工作报告；</w:t>
      </w:r>
    </w:p>
    <w:p w:rsidR="002F64D1" w:rsidRDefault="003F5DC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（三）成果文件、咨询合同、获表彰证明等相关材料。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第八条 </w:t>
      </w:r>
      <w:r>
        <w:rPr>
          <w:rFonts w:ascii="宋体" w:hAnsi="宋体" w:cs="宋体" w:hint="eastAsia"/>
          <w:kern w:val="0"/>
          <w:sz w:val="28"/>
          <w:szCs w:val="28"/>
        </w:rPr>
        <w:t>申报单位应对其申报材料的真实性负责，一经发现申报材料弄虚作假，取消其评选资格。</w:t>
      </w:r>
    </w:p>
    <w:p w:rsidR="002F64D1" w:rsidRDefault="003F5D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第九条 </w:t>
      </w:r>
      <w:r>
        <w:rPr>
          <w:rFonts w:ascii="宋体" w:hAnsi="宋体" w:cs="宋体" w:hint="eastAsia"/>
          <w:kern w:val="0"/>
          <w:sz w:val="28"/>
          <w:szCs w:val="28"/>
        </w:rPr>
        <w:t>淮南市建设工程造价协会成立评审专家组，严格按照《淮南市优秀工程造价咨询企业评分标准》，对申报材料进行评审，并将评选结果予以公示。</w:t>
      </w:r>
    </w:p>
    <w:p w:rsidR="002F64D1" w:rsidRDefault="003F5DCC">
      <w:pPr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第十条</w:t>
      </w:r>
      <w:r>
        <w:rPr>
          <w:rFonts w:ascii="宋体" w:hAnsi="宋体" w:cs="宋体" w:hint="eastAsia"/>
          <w:kern w:val="0"/>
          <w:sz w:val="28"/>
          <w:szCs w:val="28"/>
        </w:rPr>
        <w:t>评选不收取任何费用。</w:t>
      </w:r>
    </w:p>
    <w:p w:rsidR="002F64D1" w:rsidRDefault="003F5DCC">
      <w:pPr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第十一条</w:t>
      </w:r>
      <w:r>
        <w:rPr>
          <w:rFonts w:ascii="宋体" w:hAnsi="宋体" w:cs="宋体" w:hint="eastAsia"/>
          <w:kern w:val="0"/>
          <w:sz w:val="28"/>
          <w:szCs w:val="28"/>
        </w:rPr>
        <w:t>获得优秀工程造价咨询企业，由淮南市建设工程造价协会颁发“淮南市优秀工程造价咨询企业”证书。</w:t>
      </w:r>
    </w:p>
    <w:p w:rsidR="002F64D1" w:rsidRDefault="003F5DCC">
      <w:pPr>
        <w:pStyle w:val="1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第四章附则</w:t>
      </w:r>
    </w:p>
    <w:p w:rsidR="002F64D1" w:rsidRDefault="003F5DCC">
      <w:pPr>
        <w:spacing w:line="360" w:lineRule="auto"/>
      </w:pPr>
      <w:r>
        <w:rPr>
          <w:rFonts w:ascii="宋体" w:hAnsi="宋体" w:cs="宋体" w:hint="eastAsia"/>
          <w:b/>
          <w:kern w:val="0"/>
          <w:sz w:val="28"/>
          <w:szCs w:val="28"/>
        </w:rPr>
        <w:t>第十二条</w:t>
      </w:r>
      <w:r>
        <w:rPr>
          <w:rFonts w:ascii="宋体" w:hAnsi="宋体" w:cs="宋体" w:hint="eastAsia"/>
          <w:kern w:val="0"/>
          <w:sz w:val="28"/>
          <w:szCs w:val="28"/>
        </w:rPr>
        <w:t>本办法由淮南市建设工程造价协会负责解释。</w:t>
      </w:r>
    </w:p>
    <w:sectPr w:rsidR="002F64D1" w:rsidSect="007A7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73" w:rsidRDefault="008A3A73" w:rsidP="00126AAE">
      <w:r>
        <w:separator/>
      </w:r>
    </w:p>
  </w:endnote>
  <w:endnote w:type="continuationSeparator" w:id="1">
    <w:p w:rsidR="008A3A73" w:rsidRDefault="008A3A73" w:rsidP="0012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73" w:rsidRDefault="008A3A73" w:rsidP="00126AAE">
      <w:r>
        <w:separator/>
      </w:r>
    </w:p>
  </w:footnote>
  <w:footnote w:type="continuationSeparator" w:id="1">
    <w:p w:rsidR="008A3A73" w:rsidRDefault="008A3A73" w:rsidP="0012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01536F"/>
    <w:multiLevelType w:val="singleLevel"/>
    <w:tmpl w:val="AD0153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A4NzIyN2MxYTlmMzQ1NGE2MjU5NWRkMjhlOGMxYTAifQ=="/>
  </w:docVars>
  <w:rsids>
    <w:rsidRoot w:val="00404DE9"/>
    <w:rsid w:val="000A74B7"/>
    <w:rsid w:val="00126AAE"/>
    <w:rsid w:val="001B7622"/>
    <w:rsid w:val="002F64D1"/>
    <w:rsid w:val="003F5DCC"/>
    <w:rsid w:val="00404DE9"/>
    <w:rsid w:val="004122BE"/>
    <w:rsid w:val="00535235"/>
    <w:rsid w:val="006623FE"/>
    <w:rsid w:val="00762258"/>
    <w:rsid w:val="007A72B3"/>
    <w:rsid w:val="008742A6"/>
    <w:rsid w:val="008A3A73"/>
    <w:rsid w:val="00907C43"/>
    <w:rsid w:val="00A37EE1"/>
    <w:rsid w:val="00A41918"/>
    <w:rsid w:val="00AB3877"/>
    <w:rsid w:val="00CD57B3"/>
    <w:rsid w:val="00D11A99"/>
    <w:rsid w:val="00D349F7"/>
    <w:rsid w:val="00EA231E"/>
    <w:rsid w:val="00F90BD1"/>
    <w:rsid w:val="00FB2BEE"/>
    <w:rsid w:val="020A44E9"/>
    <w:rsid w:val="02EB1F4A"/>
    <w:rsid w:val="03EC74A0"/>
    <w:rsid w:val="05005501"/>
    <w:rsid w:val="05183FF5"/>
    <w:rsid w:val="0D487553"/>
    <w:rsid w:val="0F573D0D"/>
    <w:rsid w:val="133446DD"/>
    <w:rsid w:val="145F2953"/>
    <w:rsid w:val="198F3994"/>
    <w:rsid w:val="1A350FA1"/>
    <w:rsid w:val="1CFA24C4"/>
    <w:rsid w:val="1DBB44B1"/>
    <w:rsid w:val="1E7D59EE"/>
    <w:rsid w:val="20A62D18"/>
    <w:rsid w:val="22535AF3"/>
    <w:rsid w:val="225973E3"/>
    <w:rsid w:val="233E5A27"/>
    <w:rsid w:val="26814625"/>
    <w:rsid w:val="26D92A0F"/>
    <w:rsid w:val="27FB5C86"/>
    <w:rsid w:val="2A1406EF"/>
    <w:rsid w:val="2A154753"/>
    <w:rsid w:val="2A4A530D"/>
    <w:rsid w:val="2C7926A6"/>
    <w:rsid w:val="2D8748E9"/>
    <w:rsid w:val="338908F0"/>
    <w:rsid w:val="350426C0"/>
    <w:rsid w:val="35050F88"/>
    <w:rsid w:val="366D1C33"/>
    <w:rsid w:val="38561184"/>
    <w:rsid w:val="3C364650"/>
    <w:rsid w:val="3F3D08A9"/>
    <w:rsid w:val="3F661229"/>
    <w:rsid w:val="42F56341"/>
    <w:rsid w:val="43220BB5"/>
    <w:rsid w:val="455F1C86"/>
    <w:rsid w:val="45BC79DA"/>
    <w:rsid w:val="47A345BE"/>
    <w:rsid w:val="495A72E8"/>
    <w:rsid w:val="49BE262C"/>
    <w:rsid w:val="4F057BEF"/>
    <w:rsid w:val="50073BFE"/>
    <w:rsid w:val="510D6187"/>
    <w:rsid w:val="519B72F3"/>
    <w:rsid w:val="525026BE"/>
    <w:rsid w:val="52A6766C"/>
    <w:rsid w:val="53F73D0E"/>
    <w:rsid w:val="545847CF"/>
    <w:rsid w:val="59B70318"/>
    <w:rsid w:val="5C7C4399"/>
    <w:rsid w:val="5F1333A9"/>
    <w:rsid w:val="606D5311"/>
    <w:rsid w:val="642675D2"/>
    <w:rsid w:val="6A2829D5"/>
    <w:rsid w:val="6EDF73DA"/>
    <w:rsid w:val="6FFA75FE"/>
    <w:rsid w:val="70982F90"/>
    <w:rsid w:val="76B4114C"/>
    <w:rsid w:val="77D80F78"/>
    <w:rsid w:val="7B8F6867"/>
    <w:rsid w:val="7CF04483"/>
    <w:rsid w:val="7D70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2F64D1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5">
    <w:name w:val="heading 5"/>
    <w:basedOn w:val="a"/>
    <w:next w:val="a"/>
    <w:semiHidden/>
    <w:unhideWhenUsed/>
    <w:qFormat/>
    <w:rsid w:val="002F64D1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F64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F6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F64D1"/>
    <w:rPr>
      <w:b/>
    </w:rPr>
  </w:style>
  <w:style w:type="character" w:styleId="a8">
    <w:name w:val="page number"/>
    <w:basedOn w:val="a0"/>
    <w:uiPriority w:val="99"/>
    <w:qFormat/>
    <w:rsid w:val="002F64D1"/>
    <w:rPr>
      <w:rFonts w:cs="Times New Roman"/>
    </w:rPr>
  </w:style>
  <w:style w:type="character" w:styleId="a9">
    <w:name w:val="Hyperlink"/>
    <w:basedOn w:val="a0"/>
    <w:qFormat/>
    <w:rsid w:val="002F64D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Micorosoft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11</cp:lastModifiedBy>
  <cp:revision>3</cp:revision>
  <dcterms:created xsi:type="dcterms:W3CDTF">2023-12-07T00:25:00Z</dcterms:created>
  <dcterms:modified xsi:type="dcterms:W3CDTF">2023-12-07T00:31:00Z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1B2EBE8D086741B6BCEB0D3AB8915C2A</vt:lpwstr>
  </property>
</Properties>
</file>